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JORGE MONTENEGRO ESCOBAR</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 SOCIEDAD INDUSTRIAL DE GRASAS VEGETALES SIGRA S.A.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46 13 56</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TELÉFONO:5190900 EXT 207 - 210</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2021ER36900</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C.I. SOCIEDAD INDUSTRIAL DE GRASAS VEGETALES SIGRA S.A. identificada con NIT 860006127-4 y cuya sede inscrita fue la ubicada en Carrera  46 13 56,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6"/>
              <w:gridCol w:w="2781"/>
              <w:gridCol w:w="2791"/>
              <w:tblGridChange w:id="0">
                <w:tblGrid>
                  <w:gridCol w:w="2696"/>
                  <w:gridCol w:w="2781"/>
                  <w:gridCol w:w="2791"/>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 SOCIEDAD INDUSTRIAL DE GRASAS VEGETALES SIGRA S.A.</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b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827" w:hRule="atLeast"/>
          <w:tblHeader w:val="0"/>
        </w:trPr>
        <w:tc>
          <w:tcPr>
            <w:shd w:fill="auto" w:val="clea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59"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6"/>
              <w:gridCol w:w="1408"/>
              <w:gridCol w:w="5274"/>
              <w:tblGridChange w:id="0">
                <w:tblGrid>
                  <w:gridCol w:w="1586"/>
                  <w:gridCol w:w="1408"/>
                  <w:gridCol w:w="5274"/>
                </w:tblGrid>
              </w:tblGridChange>
            </w:tblGrid>
            <w:tr>
              <w:trPr>
                <w:cantSplit w:val="0"/>
                <w:tblHeader w:val="0"/>
              </w:trPr>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w:t>
                  </w:r>
                </w:p>
              </w:tc>
            </w:tr>
            <w:tr>
              <w:trPr>
                <w:cantSplit w:val="0"/>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Karina Benito asistió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28 de los 30 posibles. La revisión del documento denominado "Formato 1 de formulación de proyecto" permitió identificar oportunidades de mejora que fueron previamente socializadas vía correo electrónico y que para efectos del presente informe se presentarán nuevamente.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recomendó lo siguiente: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-Actualizar el estado actual del proyecto</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-Verificar el cumplimiento de cronograma</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-Presentar  avances de ejercicio de acompañamiento con proveedor seleccionado</w:t>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w:t>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40 de los 40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Respecto al proyecto: Uso de condensados para la caldera Bosch 1000 BHP, se identifica avance en la implementación del toma muestras que permite validar los parámetros requeridos para el uso del agua en la caldera; se cuenta con indicadores formulados sobre los cuales se evidencian los resultados parciales frente al ahorro en el recurso </w:t>
                  </w:r>
                  <w:r w:rsidDel="00000000" w:rsidR="00000000" w:rsidRPr="00000000">
                    <w:rPr>
                      <w:rFonts w:ascii="Arial" w:cs="Arial" w:eastAsia="Arial" w:hAnsi="Arial"/>
                      <w:sz w:val="22"/>
                      <w:szCs w:val="22"/>
                      <w:rtl w:val="0"/>
                    </w:rPr>
                    <w:t xml:space="preserve">hídrico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el  gas natural. Finalmente se puede observar que el  proyecto avanza conforme  al cronograma de actividades, </w:t>
                  </w:r>
                  <w:r w:rsidDel="00000000" w:rsidR="00000000" w:rsidRPr="00000000">
                    <w:rPr>
                      <w:rFonts w:ascii="Arial" w:cs="Arial" w:eastAsia="Arial" w:hAnsi="Arial"/>
                      <w:sz w:val="22"/>
                      <w:szCs w:val="22"/>
                      <w:rtl w:val="0"/>
                    </w:rPr>
                    <w:t xml:space="preserve">encontrándose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etapa de control y seguimiento,  que permitirá calcular  el total de los beneficios energéticos, económicos y ambientales. Se recomienda  presentar el dato de beneficios con frecuencia mensual.</w:t>
                  </w:r>
                </w:p>
              </w:tc>
            </w:tr>
            <w:tr>
              <w:trPr>
                <w:cantSplit w:val="0"/>
                <w:tblHeader w:val="0"/>
              </w:trPr>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18 de los 20 puntos posibles correspondientes al </w:t>
                  </w:r>
                  <w:r w:rsidDel="00000000" w:rsidR="00000000" w:rsidRPr="00000000">
                    <w:rPr>
                      <w:rFonts w:ascii="Arial" w:cs="Arial" w:eastAsia="Arial" w:hAnsi="Arial"/>
                      <w:sz w:val="22"/>
                      <w:szCs w:val="22"/>
                      <w:rtl w:val="0"/>
                    </w:rPr>
                    <w:t xml:space="preserve">último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entregable, evidenciando la selección y acompañamiento para el proveedor Green fuel,como uno de los principales aliados de la organización. Se adquieren compromisos de avanzar en su caracterización energética, con el </w:t>
                  </w:r>
                  <w:r w:rsidDel="00000000" w:rsidR="00000000" w:rsidRPr="00000000">
                    <w:rPr>
                      <w:rFonts w:ascii="Arial" w:cs="Arial" w:eastAsia="Arial" w:hAnsi="Arial"/>
                      <w:sz w:val="22"/>
                      <w:szCs w:val="22"/>
                      <w:rtl w:val="0"/>
                    </w:rPr>
                    <w:t xml:space="preserve">fin 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socializarlos en el mes de octubre del presente año.</w:t>
                  </w:r>
                </w:p>
              </w:tc>
            </w:tr>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PUNTAJE TOTAL OBTENIDO </w:t>
                  </w:r>
                </w:p>
              </w:tc>
              <w:tc>
                <w:tcPr>
                  <w:gridSpan w:val="2"/>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96</w:t>
                  </w:r>
                </w:p>
              </w:tc>
            </w:tr>
          </w:tb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841"/>
              <w:tblGridChange w:id="0">
                <w:tblGrid>
                  <w:gridCol w:w="2427"/>
                  <w:gridCol w:w="5841"/>
                </w:tblGrid>
              </w:tblGridChange>
            </w:tblGrid>
            <w:tr>
              <w:trPr>
                <w:cantSplit w:val="0"/>
                <w:trHeight w:val="285" w:hRule="atLeast"/>
                <w:tblHeader w:val="0"/>
              </w:trPr>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Uso de condensados para la caldera Bosch 1000 BHP</w:t>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Identificar la entrada de condensados al pozo de la caldera, asegurando que estos cumplan con las especificaciones fisicoquímicas para ser usados en la caldera BOSCH, y así poder disminuir el consumo de gas natural y de agua en el suministro de vapor</w:t>
                  </w:r>
                </w:p>
              </w:tc>
            </w:tr>
          </w:tb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recuperación de condensados  para ser utilizados en la caldera  de producción de vapor, reduciendo así  sus consumos de gas natural  y agua. Este proyecto fue implementado en su totalidad y se reportaron los beneficios energéticos, económicos y ambientales obtenidos hasta el momento. Finalmente,  avanzó en el acompañamiento con uno de sus proveedores para la elaboración de la caracterización energética. Se recomienda complementar el trabajo que se inició con el proveedor Green fuel,  con el fin de replicar  las lecciones aprendidas en la mejora de su desempeño energético.</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5">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BvedGkz4Ll0qrvKiyWT+QbRDSQ==">AMUW2mWoE3aqoBpXDI6OGfo3/TZHJthN/RqmFzGQzHPYL6yXpYN5sRu4yr2k+p4SlkFCrHPMmcDQoqUFZ6+y3jrg9p56I2h5E0TwhOlt8ZbtxjxhmFuq36U=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2021-11-26T16:19:00Z</dcterms:created>
  <dc:creator>Jorge Manrique</dc:creator>
</cp:coreProperties>
</file>